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D3B" w:rsidRPr="004A5142" w:rsidRDefault="00634D3B" w:rsidP="004A5142">
      <w:pPr>
        <w:jc w:val="center"/>
        <w:rPr>
          <w:b/>
          <w:u w:val="single"/>
        </w:rPr>
      </w:pPr>
      <w:r>
        <w:rPr>
          <w:b/>
          <w:u w:val="single"/>
        </w:rPr>
        <w:t>Guidance and process protocol</w:t>
      </w:r>
    </w:p>
    <w:p w:rsidR="00374D5B" w:rsidRDefault="00374D5B"/>
    <w:p w:rsidR="001D5DB3" w:rsidRPr="001D5DB3" w:rsidRDefault="001D5DB3" w:rsidP="00607FFB">
      <w:pPr>
        <w:spacing w:after="0" w:line="240" w:lineRule="auto"/>
        <w:rPr>
          <w:b/>
          <w:i/>
        </w:rPr>
      </w:pPr>
      <w:r w:rsidRPr="001D5DB3">
        <w:rPr>
          <w:b/>
          <w:i/>
        </w:rPr>
        <w:t>T</w:t>
      </w:r>
      <w:r w:rsidR="0014454D">
        <w:rPr>
          <w:b/>
          <w:i/>
        </w:rPr>
        <w:t xml:space="preserve">otal </w:t>
      </w:r>
      <w:r w:rsidRPr="001D5DB3">
        <w:rPr>
          <w:b/>
          <w:i/>
        </w:rPr>
        <w:t>D</w:t>
      </w:r>
      <w:r w:rsidR="0014454D">
        <w:rPr>
          <w:b/>
          <w:i/>
        </w:rPr>
        <w:t xml:space="preserve">ietary </w:t>
      </w:r>
      <w:r w:rsidRPr="001D5DB3">
        <w:rPr>
          <w:b/>
          <w:i/>
        </w:rPr>
        <w:t>R</w:t>
      </w:r>
      <w:r w:rsidR="0014454D">
        <w:rPr>
          <w:b/>
          <w:i/>
        </w:rPr>
        <w:t>eplacement</w:t>
      </w:r>
      <w:r w:rsidRPr="001D5DB3">
        <w:rPr>
          <w:b/>
          <w:i/>
        </w:rPr>
        <w:t xml:space="preserve"> subsidisation offer</w:t>
      </w:r>
    </w:p>
    <w:p w:rsidR="007523D2" w:rsidRDefault="00374D5B" w:rsidP="00607FFB">
      <w:pPr>
        <w:spacing w:after="0" w:line="240" w:lineRule="auto"/>
      </w:pPr>
      <w:r>
        <w:t xml:space="preserve">In line with the changed criteria for the delivery of the NW London REWIND programme it has been agreed that </w:t>
      </w:r>
      <w:r w:rsidR="00CB098D">
        <w:t xml:space="preserve">subsidised </w:t>
      </w:r>
      <w:r w:rsidR="00250362">
        <w:t>total dietary replacement (</w:t>
      </w:r>
      <w:r w:rsidR="00CB098D">
        <w:t>TDR</w:t>
      </w:r>
      <w:r w:rsidR="00250362">
        <w:t>)</w:t>
      </w:r>
      <w:r w:rsidR="00CB098D">
        <w:t xml:space="preserve"> will be offered to a proportion of eligible low income patients. The subsidy includes rescue packs where identified as required.</w:t>
      </w:r>
    </w:p>
    <w:p w:rsidR="00607FFB" w:rsidRDefault="00607FFB" w:rsidP="00607FFB">
      <w:pPr>
        <w:spacing w:after="0" w:line="240" w:lineRule="auto"/>
      </w:pPr>
    </w:p>
    <w:p w:rsidR="007523D2" w:rsidRDefault="007523D2" w:rsidP="00607FFB">
      <w:pPr>
        <w:spacing w:after="0" w:line="240" w:lineRule="auto"/>
      </w:pPr>
      <w:r>
        <w:t>Based on current finance planning it</w:t>
      </w:r>
      <w:r w:rsidR="00CB098D">
        <w:t xml:space="preserve"> has been calculated that subsidised TDR can be offered to </w:t>
      </w:r>
      <w:r w:rsidR="00374D5B">
        <w:t>488</w:t>
      </w:r>
      <w:r w:rsidR="00CB098D">
        <w:t xml:space="preserve"> participating patients across NW London</w:t>
      </w:r>
      <w:r>
        <w:t xml:space="preserve"> for the period of January 2021 – April 2023</w:t>
      </w:r>
      <w:r w:rsidR="00CB098D">
        <w:t>.</w:t>
      </w:r>
    </w:p>
    <w:p w:rsidR="001D5DB3" w:rsidRDefault="001D5DB3" w:rsidP="00607FFB">
      <w:pPr>
        <w:spacing w:after="0" w:line="240" w:lineRule="auto"/>
      </w:pPr>
    </w:p>
    <w:p w:rsidR="007523D2" w:rsidRDefault="007523D2" w:rsidP="00607FFB">
      <w:pPr>
        <w:spacing w:after="0" w:line="240" w:lineRule="auto"/>
      </w:pPr>
      <w:r>
        <w:t>Given the extended implementation period, and to reduce the risk of over-subscription before year one end, 50% of the available allocation will be release</w:t>
      </w:r>
      <w:r w:rsidR="00CF59D4">
        <w:t>d in February</w:t>
      </w:r>
      <w:r>
        <w:t xml:space="preserve"> 2021, in line with the implementation of the expanded service eligibility criteria. </w:t>
      </w:r>
    </w:p>
    <w:p w:rsidR="001D5DB3" w:rsidRDefault="007523D2" w:rsidP="00607FFB">
      <w:pPr>
        <w:spacing w:after="0" w:line="240" w:lineRule="auto"/>
      </w:pPr>
      <w:r>
        <w:t>A date for the release of the remaining allocations has y</w:t>
      </w:r>
      <w:r w:rsidR="00607FFB">
        <w:t>et to be det</w:t>
      </w:r>
      <w:r w:rsidR="00A17F23">
        <w:t>ermined but will form part of</w:t>
      </w:r>
      <w:r w:rsidR="008C163E">
        <w:t xml:space="preserve"> ongoing quarterly service reviews</w:t>
      </w:r>
      <w:r w:rsidR="00607FFB">
        <w:t>.</w:t>
      </w:r>
    </w:p>
    <w:p w:rsidR="00607FFB" w:rsidRDefault="00607FFB" w:rsidP="00607FFB">
      <w:pPr>
        <w:spacing w:after="0" w:line="240" w:lineRule="auto"/>
      </w:pPr>
    </w:p>
    <w:p w:rsidR="008C163E" w:rsidRDefault="008C163E" w:rsidP="00607FFB">
      <w:pPr>
        <w:spacing w:after="0" w:line="240" w:lineRule="auto"/>
      </w:pPr>
    </w:p>
    <w:p w:rsidR="001D5DB3" w:rsidRPr="001D5DB3" w:rsidRDefault="008C163E" w:rsidP="00607FFB">
      <w:pPr>
        <w:spacing w:after="0" w:line="240" w:lineRule="auto"/>
        <w:rPr>
          <w:b/>
          <w:i/>
        </w:rPr>
      </w:pPr>
      <w:r>
        <w:rPr>
          <w:b/>
          <w:i/>
        </w:rPr>
        <w:t>E</w:t>
      </w:r>
      <w:r w:rsidR="001D5DB3" w:rsidRPr="001D5DB3">
        <w:rPr>
          <w:b/>
          <w:i/>
        </w:rPr>
        <w:t>ligibility</w:t>
      </w:r>
      <w:r>
        <w:rPr>
          <w:b/>
          <w:i/>
        </w:rPr>
        <w:t xml:space="preserve"> criteria </w:t>
      </w:r>
    </w:p>
    <w:p w:rsidR="007523D2" w:rsidRDefault="007523D2" w:rsidP="00607FFB">
      <w:pPr>
        <w:spacing w:after="0" w:line="240" w:lineRule="auto"/>
      </w:pPr>
      <w:r>
        <w:t xml:space="preserve">The identification of eligible patients will be </w:t>
      </w:r>
      <w:r w:rsidR="00A17F23">
        <w:t>completed by</w:t>
      </w:r>
      <w:r>
        <w:t xml:space="preserve"> the referri</w:t>
      </w:r>
      <w:r w:rsidR="00A17F23">
        <w:t xml:space="preserve">ng health professional. Essential criteria and additional supporting </w:t>
      </w:r>
      <w:r>
        <w:t>guidance for this has been</w:t>
      </w:r>
      <w:r w:rsidR="00250362">
        <w:t xml:space="preserve"> provided by the NW London D</w:t>
      </w:r>
      <w:r>
        <w:t>iabetes Transformation programme</w:t>
      </w:r>
      <w:r w:rsidR="00250362">
        <w:t xml:space="preserve"> (NWL DTP)</w:t>
      </w:r>
      <w:r w:rsidR="00B70A27">
        <w:t xml:space="preserve"> and is as follows</w:t>
      </w:r>
      <w:r>
        <w:t>:</w:t>
      </w:r>
    </w:p>
    <w:p w:rsidR="003F1F0A" w:rsidRDefault="003F1F0A" w:rsidP="00607FFB">
      <w:pPr>
        <w:spacing w:after="0" w:line="240" w:lineRule="auto"/>
      </w:pPr>
    </w:p>
    <w:tbl>
      <w:tblPr>
        <w:tblStyle w:val="TableGrid"/>
        <w:tblW w:w="0" w:type="auto"/>
        <w:tblLook w:val="04A0" w:firstRow="1" w:lastRow="0" w:firstColumn="1" w:lastColumn="0" w:noHBand="0" w:noVBand="1"/>
      </w:tblPr>
      <w:tblGrid>
        <w:gridCol w:w="4508"/>
        <w:gridCol w:w="4508"/>
      </w:tblGrid>
      <w:tr w:rsidR="003F1F0A" w:rsidTr="003F1F0A">
        <w:tc>
          <w:tcPr>
            <w:tcW w:w="4508" w:type="dxa"/>
          </w:tcPr>
          <w:p w:rsidR="003F1F0A" w:rsidRDefault="003F1F0A" w:rsidP="00607FFB">
            <w:r>
              <w:t>Essential Criterion</w:t>
            </w:r>
          </w:p>
        </w:tc>
        <w:tc>
          <w:tcPr>
            <w:tcW w:w="4508" w:type="dxa"/>
          </w:tcPr>
          <w:p w:rsidR="003F1F0A" w:rsidRDefault="003F1F0A" w:rsidP="00607FFB">
            <w:r>
              <w:t>Suggested/recommended but not essential</w:t>
            </w:r>
          </w:p>
        </w:tc>
      </w:tr>
      <w:tr w:rsidR="003F1F0A" w:rsidTr="003F1F0A">
        <w:tc>
          <w:tcPr>
            <w:tcW w:w="4508" w:type="dxa"/>
          </w:tcPr>
          <w:p w:rsidR="003F1F0A" w:rsidRDefault="002B0D2D" w:rsidP="00607FFB">
            <w:r>
              <w:t>T</w:t>
            </w:r>
            <w:r w:rsidR="003F1F0A">
              <w:t>he patient</w:t>
            </w:r>
            <w:r>
              <w:t xml:space="preserve"> is</w:t>
            </w:r>
            <w:r w:rsidR="003F1F0A">
              <w:t xml:space="preserve"> in receipt of Universal Credit benefit</w:t>
            </w:r>
            <w:r w:rsidR="00634D3B">
              <w:t>s</w:t>
            </w:r>
            <w:r>
              <w:t>.</w:t>
            </w:r>
          </w:p>
        </w:tc>
        <w:tc>
          <w:tcPr>
            <w:tcW w:w="4508" w:type="dxa"/>
          </w:tcPr>
          <w:p w:rsidR="003F1F0A" w:rsidRDefault="003F1F0A" w:rsidP="00004376">
            <w:r w:rsidRPr="00607FFB">
              <w:t>Does the</w:t>
            </w:r>
            <w:r>
              <w:t xml:space="preserve"> patient fall into one of the health inequality categories who are at most risk of experiencing difficulty accessing the REWIND programme?</w:t>
            </w:r>
            <w:r w:rsidRPr="00607FFB">
              <w:t xml:space="preserve"> </w:t>
            </w:r>
            <w:r w:rsidR="00CF59D4">
              <w:t xml:space="preserve"> (see appendix 1</w:t>
            </w:r>
            <w:r>
              <w:t xml:space="preserve"> below</w:t>
            </w:r>
            <w:r w:rsidR="00004376">
              <w:t>)</w:t>
            </w:r>
          </w:p>
        </w:tc>
      </w:tr>
    </w:tbl>
    <w:p w:rsidR="003F1F0A" w:rsidRDefault="003F1F0A" w:rsidP="003F1F0A">
      <w:pPr>
        <w:spacing w:after="0" w:line="240" w:lineRule="auto"/>
      </w:pPr>
    </w:p>
    <w:p w:rsidR="00B70A27" w:rsidRDefault="00B70A27" w:rsidP="003F1F0A">
      <w:pPr>
        <w:spacing w:after="0" w:line="240" w:lineRule="auto"/>
      </w:pPr>
    </w:p>
    <w:p w:rsidR="00B70A27" w:rsidRDefault="00B70A27" w:rsidP="003F1F0A">
      <w:pPr>
        <w:spacing w:after="0" w:line="240" w:lineRule="auto"/>
      </w:pPr>
    </w:p>
    <w:p w:rsidR="00B70A27" w:rsidRPr="00B70A27" w:rsidRDefault="00DE7E0A" w:rsidP="003F1F0A">
      <w:pPr>
        <w:spacing w:after="0" w:line="240" w:lineRule="auto"/>
        <w:rPr>
          <w:b/>
          <w:i/>
        </w:rPr>
      </w:pPr>
      <w:proofErr w:type="spellStart"/>
      <w:r>
        <w:rPr>
          <w:b/>
          <w:i/>
        </w:rPr>
        <w:t>s</w:t>
      </w:r>
      <w:r w:rsidR="00B70A27" w:rsidRPr="00B70A27">
        <w:rPr>
          <w:b/>
          <w:i/>
        </w:rPr>
        <w:t>TDR</w:t>
      </w:r>
      <w:proofErr w:type="spellEnd"/>
      <w:r w:rsidR="00B70A27" w:rsidRPr="00B70A27">
        <w:rPr>
          <w:b/>
          <w:i/>
        </w:rPr>
        <w:t xml:space="preserve"> allocation and review</w:t>
      </w:r>
    </w:p>
    <w:p w:rsidR="00607FFB" w:rsidRDefault="00CB098D" w:rsidP="00607FFB">
      <w:pPr>
        <w:spacing w:after="0" w:line="240" w:lineRule="auto"/>
      </w:pPr>
      <w:r>
        <w:t>There is a recognition that the agreed funding is unlikely to provide subsidis</w:t>
      </w:r>
      <w:r w:rsidR="00683059">
        <w:t>ed TD</w:t>
      </w:r>
      <w:r>
        <w:t xml:space="preserve">R for all eligible </w:t>
      </w:r>
      <w:r w:rsidR="00634D3B">
        <w:t xml:space="preserve">NW London </w:t>
      </w:r>
      <w:r>
        <w:t>patients. Therefore, an</w:t>
      </w:r>
      <w:r w:rsidR="00607FFB">
        <w:t xml:space="preserve"> initial</w:t>
      </w:r>
      <w:r>
        <w:t xml:space="preserve"> allocation system by </w:t>
      </w:r>
      <w:r w:rsidR="00607FFB">
        <w:t>CCG</w:t>
      </w:r>
      <w:r w:rsidR="008C163E">
        <w:t xml:space="preserve"> and practice</w:t>
      </w:r>
      <w:r>
        <w:t xml:space="preserve"> has been agreed as the fairest and most appropriate attribution methodology</w:t>
      </w:r>
      <w:r w:rsidR="00250362">
        <w:t xml:space="preserve"> taking into consideration </w:t>
      </w:r>
      <w:r w:rsidR="00B70A27">
        <w:t>relevant</w:t>
      </w:r>
      <w:r w:rsidR="00607FFB">
        <w:t xml:space="preserve"> health inequalities information and guidance </w:t>
      </w:r>
      <w:r w:rsidR="00004376">
        <w:t>(see appendices</w:t>
      </w:r>
      <w:r w:rsidR="00DF0F04">
        <w:t xml:space="preserve"> below)</w:t>
      </w:r>
      <w:r w:rsidR="00250362">
        <w:t>.</w:t>
      </w:r>
    </w:p>
    <w:p w:rsidR="00DF0F04" w:rsidRDefault="00DF0F04" w:rsidP="00607FFB">
      <w:pPr>
        <w:spacing w:after="0" w:line="240" w:lineRule="auto"/>
      </w:pPr>
    </w:p>
    <w:p w:rsidR="00CB098D" w:rsidRDefault="00C047D3" w:rsidP="008C163E">
      <w:pPr>
        <w:spacing w:after="0" w:line="240" w:lineRule="auto"/>
        <w:jc w:val="center"/>
      </w:pPr>
      <w:r>
        <w:object w:dxaOrig="1536"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8pt;height:49.6pt" o:ole="">
            <v:imagedata r:id="rId10" o:title=""/>
          </v:shape>
          <o:OLEObject Type="Embed" ProgID="Excel.Sheet.12" ShapeID="_x0000_i1028" DrawAspect="Icon" ObjectID="_1674291303" r:id="rId11"/>
        </w:object>
      </w:r>
      <w:bookmarkStart w:id="0" w:name="_GoBack"/>
      <w:bookmarkEnd w:id="0"/>
    </w:p>
    <w:p w:rsidR="008C163E" w:rsidRPr="001D5DB3" w:rsidRDefault="008C163E" w:rsidP="008C163E">
      <w:pPr>
        <w:spacing w:after="0" w:line="240" w:lineRule="auto"/>
        <w:rPr>
          <w:b/>
          <w:i/>
        </w:rPr>
      </w:pPr>
    </w:p>
    <w:p w:rsidR="008C163E" w:rsidRDefault="008C163E" w:rsidP="008C163E">
      <w:pPr>
        <w:spacing w:after="0" w:line="240" w:lineRule="auto"/>
      </w:pPr>
      <w:r>
        <w:t>The quarterly service reviews will be used to identify if and where there may be unused TDR subsidisation allocations. This will be undertaken to ensure maximum uptake and ensure as many eligible people with diabetes as possible are offered the opportunity to engage with the programme.</w:t>
      </w:r>
    </w:p>
    <w:p w:rsidR="008C163E" w:rsidRDefault="008C163E" w:rsidP="008C163E">
      <w:pPr>
        <w:spacing w:after="0" w:line="240" w:lineRule="auto"/>
      </w:pPr>
      <w:r>
        <w:t xml:space="preserve">If at this time an individual GP practice has not used their allocation </w:t>
      </w:r>
      <w:r w:rsidR="00B70A27">
        <w:t xml:space="preserve">the NW London DTP will work with </w:t>
      </w:r>
      <w:r>
        <w:t>the relevant CCG to review and consider reallocation to areas with increased uptake/greater use.</w:t>
      </w:r>
    </w:p>
    <w:p w:rsidR="008C163E" w:rsidRDefault="008C163E" w:rsidP="008C163E">
      <w:pPr>
        <w:spacing w:after="0" w:line="240" w:lineRule="auto"/>
      </w:pPr>
    </w:p>
    <w:p w:rsidR="008C163E" w:rsidRDefault="008C163E" w:rsidP="008C163E">
      <w:pPr>
        <w:spacing w:after="0" w:line="240" w:lineRule="auto"/>
      </w:pPr>
      <w:r>
        <w:t>Quarterly reviews will also be used to further understand demand across the NW London footprint and will inform next steps re: potential opportunities for additional funding (as indicated).</w:t>
      </w:r>
    </w:p>
    <w:p w:rsidR="008C163E" w:rsidRDefault="008C163E" w:rsidP="00607FFB">
      <w:pPr>
        <w:spacing w:after="0" w:line="240" w:lineRule="auto"/>
        <w:rPr>
          <w:b/>
          <w:i/>
        </w:rPr>
      </w:pPr>
    </w:p>
    <w:p w:rsidR="008C163E" w:rsidRDefault="008C163E" w:rsidP="00607FFB">
      <w:pPr>
        <w:spacing w:after="0" w:line="240" w:lineRule="auto"/>
        <w:rPr>
          <w:b/>
          <w:i/>
        </w:rPr>
      </w:pPr>
    </w:p>
    <w:p w:rsidR="00DF0F04" w:rsidRPr="00DF0F04" w:rsidRDefault="00DF0F04" w:rsidP="00607FFB">
      <w:pPr>
        <w:spacing w:after="0" w:line="240" w:lineRule="auto"/>
        <w:rPr>
          <w:b/>
          <w:i/>
        </w:rPr>
      </w:pPr>
      <w:r w:rsidRPr="00DF0F04">
        <w:rPr>
          <w:b/>
          <w:i/>
        </w:rPr>
        <w:t>Roles and responsibilities</w:t>
      </w:r>
    </w:p>
    <w:p w:rsidR="00DF0F04" w:rsidRPr="00DF0F04" w:rsidRDefault="00DF0F04" w:rsidP="00607FFB">
      <w:pPr>
        <w:spacing w:after="0" w:line="240" w:lineRule="auto"/>
        <w:rPr>
          <w:u w:val="single"/>
        </w:rPr>
      </w:pPr>
      <w:r w:rsidRPr="00DF0F04">
        <w:rPr>
          <w:u w:val="single"/>
        </w:rPr>
        <w:t>Primary Care GP practices</w:t>
      </w:r>
    </w:p>
    <w:p w:rsidR="00683059" w:rsidRDefault="00CB098D" w:rsidP="00607FFB">
      <w:pPr>
        <w:spacing w:after="0" w:line="240" w:lineRule="auto"/>
      </w:pPr>
      <w:r>
        <w:t>It is the responsibility of the individual GP practice to</w:t>
      </w:r>
      <w:r w:rsidR="00683059">
        <w:t>:</w:t>
      </w:r>
    </w:p>
    <w:p w:rsidR="00CB098D" w:rsidRDefault="00CB098D" w:rsidP="00607FFB">
      <w:pPr>
        <w:pStyle w:val="ListParagraph"/>
        <w:numPr>
          <w:ilvl w:val="0"/>
          <w:numId w:val="2"/>
        </w:numPr>
        <w:spacing w:after="0" w:line="240" w:lineRule="auto"/>
      </w:pPr>
      <w:r>
        <w:t xml:space="preserve">identify eligible patients to refer to the REWIND programme on the </w:t>
      </w:r>
      <w:r w:rsidR="00BA0244">
        <w:t xml:space="preserve">subsidised </w:t>
      </w:r>
      <w:r>
        <w:t>TDR pathway</w:t>
      </w:r>
    </w:p>
    <w:p w:rsidR="001C1836" w:rsidRDefault="001C1836" w:rsidP="00607FFB">
      <w:pPr>
        <w:pStyle w:val="ListParagraph"/>
        <w:numPr>
          <w:ilvl w:val="0"/>
          <w:numId w:val="2"/>
        </w:numPr>
        <w:spacing w:after="0" w:line="240" w:lineRule="auto"/>
      </w:pPr>
      <w:r>
        <w:t>comple</w:t>
      </w:r>
      <w:r w:rsidR="00250362">
        <w:t>te the referral form</w:t>
      </w:r>
      <w:r w:rsidR="00A1795C">
        <w:t xml:space="preserve"> section</w:t>
      </w:r>
      <w:r w:rsidR="00250362">
        <w:t xml:space="preserve"> to confirm that the patient </w:t>
      </w:r>
      <w:r w:rsidR="00EE3999">
        <w:t>is on a TDR subsidised pathway</w:t>
      </w:r>
      <w:r w:rsidR="00A1795C">
        <w:t xml:space="preserve"> (image below)</w:t>
      </w:r>
    </w:p>
    <w:p w:rsidR="00A1795C" w:rsidRDefault="00A1795C" w:rsidP="00A1795C">
      <w:pPr>
        <w:spacing w:after="0" w:line="240" w:lineRule="auto"/>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209550</wp:posOffset>
                </wp:positionV>
                <wp:extent cx="6115050" cy="21145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115050" cy="2114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76395" id="Rectangle 6" o:spid="_x0000_s1026" style="position:absolute;margin-left:-10.5pt;margin-top:16.5pt;width:481.5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" filled="f" strokecolor="black [3213]" strokeweight="1pt"/>
            </w:pict>
          </mc:Fallback>
        </mc:AlternateContent>
      </w:r>
    </w:p>
    <w:p w:rsidR="00A1795C" w:rsidRDefault="00A1795C" w:rsidP="00A1795C">
      <w:pPr>
        <w:spacing w:after="0" w:line="240" w:lineRule="auto"/>
      </w:pPr>
    </w:p>
    <w:p w:rsidR="00A1795C" w:rsidRDefault="00A1795C" w:rsidP="00A1795C">
      <w:pPr>
        <w:spacing w:after="0" w:line="240" w:lineRule="auto"/>
      </w:pPr>
      <w:r>
        <w:rPr>
          <w:noProof/>
          <w:lang w:eastAsia="en-GB"/>
        </w:rPr>
        <w:drawing>
          <wp:inline distT="0" distB="0" distL="0" distR="0" wp14:anchorId="08E0D88E" wp14:editId="34E06713">
            <wp:extent cx="5731510" cy="7429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8505"/>
                    <a:stretch/>
                  </pic:blipFill>
                  <pic:spPr bwMode="auto">
                    <a:xfrm>
                      <a:off x="0" y="0"/>
                      <a:ext cx="5731510" cy="7429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EC5A3FF" wp14:editId="2843C98A">
            <wp:extent cx="5731510" cy="11417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6967"/>
                    <a:stretch/>
                  </pic:blipFill>
                  <pic:spPr bwMode="auto">
                    <a:xfrm>
                      <a:off x="0" y="0"/>
                      <a:ext cx="5731510" cy="1141730"/>
                    </a:xfrm>
                    <a:prstGeom prst="rect">
                      <a:avLst/>
                    </a:prstGeom>
                    <a:ln>
                      <a:noFill/>
                    </a:ln>
                    <a:extLst>
                      <a:ext uri="{53640926-AAD7-44D8-BBD7-CCE9431645EC}">
                        <a14:shadowObscured xmlns:a14="http://schemas.microsoft.com/office/drawing/2010/main"/>
                      </a:ext>
                    </a:extLst>
                  </pic:spPr>
                </pic:pic>
              </a:graphicData>
            </a:graphic>
          </wp:inline>
        </w:drawing>
      </w:r>
    </w:p>
    <w:p w:rsidR="00A1795C" w:rsidRDefault="00A1795C" w:rsidP="00A1795C">
      <w:pPr>
        <w:spacing w:after="0" w:line="240" w:lineRule="auto"/>
      </w:pPr>
    </w:p>
    <w:p w:rsidR="00683059" w:rsidRDefault="00683059" w:rsidP="00607FFB">
      <w:pPr>
        <w:pStyle w:val="ListParagraph"/>
        <w:numPr>
          <w:ilvl w:val="0"/>
          <w:numId w:val="2"/>
        </w:numPr>
        <w:spacing w:after="0" w:line="240" w:lineRule="auto"/>
      </w:pPr>
      <w:r>
        <w:t xml:space="preserve">ensure that </w:t>
      </w:r>
      <w:r w:rsidR="00BA0244">
        <w:t xml:space="preserve">local </w:t>
      </w:r>
      <w:r>
        <w:t>TDR subsidisation allocation is not exceeded</w:t>
      </w:r>
      <w:r w:rsidR="00DF0F04">
        <w:t xml:space="preserve"> – information on allocation </w:t>
      </w:r>
      <w:r w:rsidR="00B70A27">
        <w:t xml:space="preserve">and </w:t>
      </w:r>
      <w:r w:rsidR="00DF0F04">
        <w:t>usage will be made available in the first instance on the NW London Diabetes Transformation Programme Know Diabetes digital platform. This information will also be made available on the REWIND MS Teams channel once this platform has become operational.</w:t>
      </w:r>
    </w:p>
    <w:p w:rsidR="00DF0F04" w:rsidRDefault="00DF0F04" w:rsidP="00607FFB">
      <w:pPr>
        <w:spacing w:after="0" w:line="240" w:lineRule="auto"/>
      </w:pPr>
    </w:p>
    <w:p w:rsidR="00683059" w:rsidRPr="00DF0F04" w:rsidRDefault="002B0D2D" w:rsidP="00607FFB">
      <w:pPr>
        <w:spacing w:after="0" w:line="240" w:lineRule="auto"/>
        <w:rPr>
          <w:u w:val="single"/>
        </w:rPr>
      </w:pPr>
      <w:r>
        <w:rPr>
          <w:u w:val="single"/>
        </w:rPr>
        <w:t>XYLA Health and Wellbeing – formerly UKICS</w:t>
      </w:r>
      <w:r w:rsidR="00DF0F04" w:rsidRPr="00DF0F04">
        <w:rPr>
          <w:u w:val="single"/>
        </w:rPr>
        <w:t xml:space="preserve"> (the provider)</w:t>
      </w:r>
    </w:p>
    <w:p w:rsidR="00DF0F04" w:rsidRDefault="002B0D2D" w:rsidP="00DF0F04">
      <w:pPr>
        <w:pStyle w:val="ListParagraph"/>
        <w:numPr>
          <w:ilvl w:val="0"/>
          <w:numId w:val="4"/>
        </w:numPr>
        <w:spacing w:after="0" w:line="240" w:lineRule="auto"/>
      </w:pPr>
      <w:r>
        <w:t>XYLA</w:t>
      </w:r>
      <w:r w:rsidR="00683059">
        <w:t xml:space="preserve"> will maintain an operational oversight of referrals on the TDR subsidised pathway and will notify </w:t>
      </w:r>
      <w:r w:rsidR="00030231">
        <w:t xml:space="preserve">individual </w:t>
      </w:r>
      <w:r w:rsidR="00683059">
        <w:t>practices if a patient has been referred onto this pathway</w:t>
      </w:r>
      <w:r w:rsidR="00030231">
        <w:t>,</w:t>
      </w:r>
      <w:r w:rsidR="00683059" w:rsidRPr="00250362">
        <w:t xml:space="preserve"> and where the allocation has been used</w:t>
      </w:r>
      <w:r w:rsidR="00CF59D4">
        <w:t xml:space="preserve"> (see appendix 2 for message content)</w:t>
      </w:r>
      <w:r w:rsidR="00683059" w:rsidRPr="00250362">
        <w:t>.</w:t>
      </w:r>
      <w:r w:rsidR="00030231" w:rsidRPr="00250362">
        <w:t xml:space="preserve"> </w:t>
      </w:r>
    </w:p>
    <w:p w:rsidR="00683059" w:rsidRDefault="002B0D2D" w:rsidP="00DF0F04">
      <w:pPr>
        <w:pStyle w:val="ListParagraph"/>
        <w:numPr>
          <w:ilvl w:val="0"/>
          <w:numId w:val="4"/>
        </w:numPr>
        <w:spacing w:after="0" w:line="240" w:lineRule="auto"/>
      </w:pPr>
      <w:r>
        <w:t>XYLA</w:t>
      </w:r>
      <w:r w:rsidR="00030231">
        <w:t xml:space="preserve"> </w:t>
      </w:r>
      <w:r w:rsidR="00030231" w:rsidRPr="00E314F0">
        <w:rPr>
          <w:b/>
        </w:rPr>
        <w:t>will not</w:t>
      </w:r>
      <w:r w:rsidR="00030231">
        <w:t xml:space="preserve"> alert individual practices to when their </w:t>
      </w:r>
      <w:r w:rsidR="00250362">
        <w:t>final allocation has been referred against</w:t>
      </w:r>
      <w:r w:rsidR="00030231">
        <w:t xml:space="preserve"> and it remains the responsibility of the practice</w:t>
      </w:r>
      <w:r w:rsidR="00DF0F04">
        <w:t>/nominated lead</w:t>
      </w:r>
      <w:r w:rsidR="00030231">
        <w:t xml:space="preserve"> to monitor this. </w:t>
      </w:r>
    </w:p>
    <w:p w:rsidR="00BA0244" w:rsidRDefault="00BA0244" w:rsidP="00607FFB">
      <w:pPr>
        <w:spacing w:after="0" w:line="240" w:lineRule="auto"/>
      </w:pPr>
    </w:p>
    <w:p w:rsidR="00D9370E" w:rsidRPr="00BA0244" w:rsidRDefault="00BA0244" w:rsidP="00607FFB">
      <w:pPr>
        <w:spacing w:after="0" w:line="240" w:lineRule="auto"/>
        <w:rPr>
          <w:u w:val="single"/>
        </w:rPr>
      </w:pPr>
      <w:r w:rsidRPr="00BA0244">
        <w:rPr>
          <w:u w:val="single"/>
        </w:rPr>
        <w:t>NW London Diabetes Transformation Programme</w:t>
      </w:r>
    </w:p>
    <w:p w:rsidR="00BA0244" w:rsidRDefault="00683059" w:rsidP="00BA0244">
      <w:pPr>
        <w:spacing w:after="0" w:line="240" w:lineRule="auto"/>
      </w:pPr>
      <w:r>
        <w:t>To minimise the potential for patients</w:t>
      </w:r>
      <w:r w:rsidR="00030231">
        <w:t xml:space="preserve"> who are referred to the REWIND programme for subsidised TDR </w:t>
      </w:r>
      <w:r>
        <w:t>to be rejected and likely negative impact this will have, the NW London D</w:t>
      </w:r>
      <w:r w:rsidR="003F1F0A">
        <w:t>TP</w:t>
      </w:r>
      <w:r>
        <w:t xml:space="preserve"> will</w:t>
      </w:r>
      <w:r w:rsidR="00BA0244">
        <w:t>:</w:t>
      </w:r>
    </w:p>
    <w:p w:rsidR="00250362" w:rsidRDefault="002B0D2D" w:rsidP="00BA0244">
      <w:pPr>
        <w:pStyle w:val="ListParagraph"/>
        <w:numPr>
          <w:ilvl w:val="0"/>
          <w:numId w:val="6"/>
        </w:numPr>
        <w:spacing w:after="0" w:line="240" w:lineRule="auto"/>
      </w:pPr>
      <w:r>
        <w:t>work with XYLA</w:t>
      </w:r>
      <w:r w:rsidR="00683059">
        <w:t xml:space="preserve"> to</w:t>
      </w:r>
      <w:r w:rsidR="00EE3999">
        <w:t xml:space="preserve"> ensure data on referrals on the TDR subsidised</w:t>
      </w:r>
      <w:r w:rsidR="00683059">
        <w:t xml:space="preserve"> pathway are captured and shared at </w:t>
      </w:r>
      <w:r w:rsidR="00250362">
        <w:t>relevant</w:t>
      </w:r>
      <w:r w:rsidR="00683059">
        <w:t xml:space="preserve"> operational group meetings.</w:t>
      </w:r>
      <w:r w:rsidR="00250362">
        <w:t xml:space="preserve"> These are currently hel</w:t>
      </w:r>
      <w:r w:rsidR="00B70A27">
        <w:t>d on a weekly basis, however may be</w:t>
      </w:r>
      <w:r w:rsidR="00250362">
        <w:t xml:space="preserve"> subject to change in the future.</w:t>
      </w:r>
      <w:r w:rsidR="00683059">
        <w:t xml:space="preserve"> </w:t>
      </w:r>
    </w:p>
    <w:p w:rsidR="003F1F0A" w:rsidRDefault="002B0D2D" w:rsidP="00BA0244">
      <w:pPr>
        <w:pStyle w:val="ListParagraph"/>
        <w:numPr>
          <w:ilvl w:val="0"/>
          <w:numId w:val="6"/>
        </w:numPr>
        <w:spacing w:after="0" w:line="240" w:lineRule="auto"/>
      </w:pPr>
      <w:r>
        <w:t>work with XYLA</w:t>
      </w:r>
      <w:r w:rsidR="003F1F0A">
        <w:t xml:space="preserve"> to ensure that the that </w:t>
      </w:r>
      <w:r w:rsidR="00E314F0">
        <w:t xml:space="preserve">information on allocation usage available on the Know Diabetes and MS Teams </w:t>
      </w:r>
      <w:r w:rsidR="00004376">
        <w:t>plat</w:t>
      </w:r>
      <w:r w:rsidR="00E314F0">
        <w:t>f</w:t>
      </w:r>
      <w:r w:rsidR="00004376">
        <w:t>o</w:t>
      </w:r>
      <w:r w:rsidR="00E314F0">
        <w:t>rms is maintained and kept up to date</w:t>
      </w:r>
      <w:r w:rsidR="003709A6">
        <w:t>.</w:t>
      </w:r>
    </w:p>
    <w:p w:rsidR="00BA0244" w:rsidRDefault="00BA0244" w:rsidP="00607FFB">
      <w:pPr>
        <w:spacing w:after="0" w:line="240" w:lineRule="auto"/>
      </w:pPr>
    </w:p>
    <w:p w:rsidR="00E314F0" w:rsidRPr="00E314F0" w:rsidRDefault="00E314F0" w:rsidP="00607FFB">
      <w:pPr>
        <w:spacing w:after="0" w:line="240" w:lineRule="auto"/>
        <w:rPr>
          <w:u w:val="single"/>
        </w:rPr>
      </w:pPr>
      <w:r w:rsidRPr="00E314F0">
        <w:rPr>
          <w:u w:val="single"/>
        </w:rPr>
        <w:t>CCG leads/attendees at REWIND operational meetings</w:t>
      </w:r>
    </w:p>
    <w:p w:rsidR="00E314F0" w:rsidRDefault="00E314F0" w:rsidP="00607FFB">
      <w:pPr>
        <w:spacing w:after="0" w:line="240" w:lineRule="auto"/>
      </w:pPr>
      <w:r>
        <w:t>CCG leads/operational attendees are asked to:</w:t>
      </w:r>
    </w:p>
    <w:p w:rsidR="00E314F0" w:rsidRDefault="00E314F0" w:rsidP="00E314F0">
      <w:pPr>
        <w:pStyle w:val="ListParagraph"/>
        <w:numPr>
          <w:ilvl w:val="0"/>
          <w:numId w:val="7"/>
        </w:numPr>
        <w:spacing w:after="0" w:line="240" w:lineRule="auto"/>
      </w:pPr>
      <w:r>
        <w:t>ensure regular attendance at relevant REWIND operational meetings</w:t>
      </w:r>
    </w:p>
    <w:p w:rsidR="00030231" w:rsidRDefault="00E314F0" w:rsidP="00004376">
      <w:pPr>
        <w:pStyle w:val="ListParagraph"/>
        <w:numPr>
          <w:ilvl w:val="0"/>
          <w:numId w:val="7"/>
        </w:numPr>
        <w:spacing w:after="0" w:line="240" w:lineRule="auto"/>
      </w:pPr>
      <w:r>
        <w:t>act as a conduit between the provider, the NW London DTP and individual GP practices</w:t>
      </w:r>
      <w:r w:rsidR="00004376">
        <w:t xml:space="preserve"> regarding the subsidised TDR pathway and allocation</w:t>
      </w:r>
    </w:p>
    <w:p w:rsidR="00EE445D" w:rsidRDefault="00EE445D" w:rsidP="00607FFB">
      <w:pPr>
        <w:spacing w:after="0" w:line="240" w:lineRule="auto"/>
      </w:pPr>
    </w:p>
    <w:p w:rsidR="00EE445D" w:rsidRDefault="00EE445D" w:rsidP="00607FFB">
      <w:pPr>
        <w:spacing w:after="0" w:line="240" w:lineRule="auto"/>
      </w:pPr>
    </w:p>
    <w:p w:rsidR="00683059" w:rsidRDefault="00683059" w:rsidP="00607FFB">
      <w:pPr>
        <w:spacing w:after="0" w:line="240" w:lineRule="auto"/>
      </w:pPr>
      <w:r>
        <w:lastRenderedPageBreak/>
        <w:t xml:space="preserve"> </w:t>
      </w:r>
    </w:p>
    <w:p w:rsidR="00866B51" w:rsidRDefault="00866B51" w:rsidP="00607FFB">
      <w:pPr>
        <w:spacing w:after="0" w:line="240" w:lineRule="auto"/>
      </w:pPr>
    </w:p>
    <w:p w:rsidR="00CF59D4" w:rsidRDefault="00004376" w:rsidP="00CF59D4">
      <w:pPr>
        <w:spacing w:after="0" w:line="240" w:lineRule="auto"/>
        <w:jc w:val="center"/>
        <w:rPr>
          <w:b/>
        </w:rPr>
      </w:pPr>
      <w:r>
        <w:rPr>
          <w:b/>
        </w:rPr>
        <w:t>Appendices</w:t>
      </w:r>
    </w:p>
    <w:p w:rsidR="00CF59D4" w:rsidRDefault="00CF59D4" w:rsidP="00CF59D4">
      <w:pPr>
        <w:spacing w:after="0" w:line="240" w:lineRule="auto"/>
        <w:jc w:val="center"/>
        <w:rPr>
          <w:b/>
        </w:rPr>
      </w:pPr>
    </w:p>
    <w:p w:rsidR="00CF59D4" w:rsidRDefault="00CF59D4" w:rsidP="00CF59D4">
      <w:pPr>
        <w:spacing w:after="0" w:line="240" w:lineRule="auto"/>
        <w:jc w:val="center"/>
        <w:rPr>
          <w:b/>
        </w:rPr>
      </w:pPr>
    </w:p>
    <w:p w:rsidR="00374D5B" w:rsidRPr="006A5674" w:rsidRDefault="00CF59D4" w:rsidP="00CF59D4">
      <w:pPr>
        <w:spacing w:after="0" w:line="240" w:lineRule="auto"/>
        <w:rPr>
          <w:b/>
        </w:rPr>
      </w:pPr>
      <w:r>
        <w:rPr>
          <w:b/>
        </w:rPr>
        <w:t xml:space="preserve">1). </w:t>
      </w:r>
      <w:r w:rsidR="00634D3B">
        <w:rPr>
          <w:b/>
        </w:rPr>
        <w:t xml:space="preserve">Guidance and health inequalities </w:t>
      </w:r>
      <w:r w:rsidR="00D9370E" w:rsidRPr="006A5674">
        <w:rPr>
          <w:b/>
        </w:rPr>
        <w:t>mapping</w:t>
      </w:r>
      <w:r w:rsidR="006A5674">
        <w:rPr>
          <w:b/>
        </w:rPr>
        <w:t xml:space="preserve"> </w:t>
      </w:r>
      <w:r w:rsidR="00634D3B">
        <w:rPr>
          <w:b/>
        </w:rPr>
        <w:t>data to support</w:t>
      </w:r>
      <w:r w:rsidR="006A5674">
        <w:rPr>
          <w:b/>
        </w:rPr>
        <w:t xml:space="preserve"> CCG attribution</w:t>
      </w:r>
      <w:r w:rsidR="00634D3B">
        <w:rPr>
          <w:b/>
        </w:rPr>
        <w:t xml:space="preserve"> decision-making </w:t>
      </w:r>
    </w:p>
    <w:p w:rsidR="00866B51" w:rsidRDefault="00866B51" w:rsidP="00607FFB">
      <w:pPr>
        <w:spacing w:after="0" w:line="240" w:lineRule="auto"/>
      </w:pPr>
    </w:p>
    <w:p w:rsidR="00866B51" w:rsidRDefault="00866B51" w:rsidP="00866B51">
      <w:pPr>
        <w:spacing w:after="0" w:line="240" w:lineRule="auto"/>
      </w:pPr>
    </w:p>
    <w:p w:rsidR="00866B51" w:rsidRPr="00A32D47" w:rsidRDefault="00004376" w:rsidP="00866B51">
      <w:pPr>
        <w:spacing w:after="0" w:line="240" w:lineRule="auto"/>
        <w:rPr>
          <w:b/>
          <w:i/>
          <w:noProof/>
          <w:lang w:eastAsia="en-GB"/>
        </w:rPr>
      </w:pPr>
      <w:r>
        <w:rPr>
          <w:b/>
          <w:i/>
          <w:noProof/>
          <w:lang w:eastAsia="en-GB"/>
        </w:rPr>
        <w:t xml:space="preserve">a). </w:t>
      </w:r>
      <w:r w:rsidR="00866B51" w:rsidRPr="00A32D47">
        <w:rPr>
          <w:b/>
          <w:i/>
          <w:noProof/>
          <w:lang w:eastAsia="en-GB"/>
        </w:rPr>
        <w:t>Table 1: NWL CSU Packs on demographics – October 2020 (Latest)</w:t>
      </w:r>
    </w:p>
    <w:p w:rsidR="00866B51" w:rsidRPr="00A32D47" w:rsidRDefault="00866B51" w:rsidP="00866B51">
      <w:pPr>
        <w:spacing w:after="0" w:line="240" w:lineRule="auto"/>
        <w:rPr>
          <w:b/>
          <w:i/>
          <w:noProof/>
          <w:lang w:eastAsia="en-GB"/>
        </w:rPr>
      </w:pPr>
      <w:r w:rsidRPr="00A32D47">
        <w:rPr>
          <w:b/>
          <w:i/>
          <w:noProof/>
          <w:sz w:val="18"/>
          <w:szCs w:val="18"/>
          <w:lang w:eastAsia="en-GB"/>
        </w:rPr>
        <w:t>Source: SCW CSU Sep 2020 NWL Data</w:t>
      </w:r>
    </w:p>
    <w:p w:rsidR="00866B51" w:rsidRDefault="00866B51" w:rsidP="00607FFB">
      <w:pPr>
        <w:spacing w:after="0" w:line="240" w:lineRule="auto"/>
      </w:pPr>
    </w:p>
    <w:p w:rsidR="00866B51" w:rsidRDefault="00866B51" w:rsidP="00607FFB">
      <w:pPr>
        <w:spacing w:after="0" w:line="240" w:lineRule="auto"/>
      </w:pPr>
      <w:r>
        <w:rPr>
          <w:noProof/>
          <w:lang w:eastAsia="en-GB"/>
        </w:rPr>
        <w:drawing>
          <wp:inline distT="0" distB="0" distL="0" distR="0" wp14:anchorId="64B479F4" wp14:editId="7AB76971">
            <wp:extent cx="5731510" cy="163714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61" t="35028" r="11729" b="31064"/>
                    <a:stretch/>
                  </pic:blipFill>
                  <pic:spPr bwMode="auto">
                    <a:xfrm>
                      <a:off x="0" y="0"/>
                      <a:ext cx="5731510" cy="1637141"/>
                    </a:xfrm>
                    <a:prstGeom prst="rect">
                      <a:avLst/>
                    </a:prstGeom>
                    <a:ln>
                      <a:noFill/>
                    </a:ln>
                    <a:extLst>
                      <a:ext uri="{53640926-AAD7-44D8-BBD7-CCE9431645EC}">
                        <a14:shadowObscured xmlns:a14="http://schemas.microsoft.com/office/drawing/2010/main"/>
                      </a:ext>
                    </a:extLst>
                  </pic:spPr>
                </pic:pic>
              </a:graphicData>
            </a:graphic>
          </wp:inline>
        </w:drawing>
      </w:r>
    </w:p>
    <w:p w:rsidR="00866B51" w:rsidRDefault="00866B51" w:rsidP="00607FFB">
      <w:pPr>
        <w:spacing w:after="0" w:line="240" w:lineRule="auto"/>
      </w:pPr>
    </w:p>
    <w:p w:rsidR="00B603CC" w:rsidRDefault="00B603CC" w:rsidP="00866B51">
      <w:pPr>
        <w:spacing w:after="0" w:line="240" w:lineRule="auto"/>
      </w:pPr>
    </w:p>
    <w:p w:rsidR="00866B51" w:rsidRPr="00A32D47" w:rsidRDefault="00004376" w:rsidP="00866B51">
      <w:pPr>
        <w:spacing w:after="0" w:line="240" w:lineRule="auto"/>
        <w:rPr>
          <w:b/>
          <w:i/>
        </w:rPr>
      </w:pPr>
      <w:r>
        <w:rPr>
          <w:b/>
          <w:i/>
        </w:rPr>
        <w:t xml:space="preserve">b). </w:t>
      </w:r>
      <w:r w:rsidR="00866B51" w:rsidRPr="00A32D47">
        <w:rPr>
          <w:b/>
          <w:i/>
        </w:rPr>
        <w:t>Table 2: Long Term Conditions by CCG (per 1000 population)</w:t>
      </w:r>
    </w:p>
    <w:p w:rsidR="00866B51" w:rsidRPr="00A32D47" w:rsidRDefault="00866B51" w:rsidP="00866B51">
      <w:pPr>
        <w:spacing w:after="0" w:line="240" w:lineRule="auto"/>
        <w:rPr>
          <w:b/>
          <w:i/>
          <w:sz w:val="18"/>
          <w:szCs w:val="18"/>
        </w:rPr>
      </w:pPr>
      <w:r w:rsidRPr="00A32D47">
        <w:rPr>
          <w:b/>
          <w:i/>
          <w:sz w:val="18"/>
          <w:szCs w:val="18"/>
        </w:rPr>
        <w:t>Source: July 2020, Imperial College Healthcare NHS Trust and NWL CCGs July</w:t>
      </w:r>
    </w:p>
    <w:p w:rsidR="00B603CC" w:rsidRPr="00866B51" w:rsidRDefault="00B603CC" w:rsidP="00866B51">
      <w:pPr>
        <w:spacing w:after="0" w:line="240" w:lineRule="auto"/>
      </w:pPr>
    </w:p>
    <w:p w:rsidR="00866B51" w:rsidRDefault="00B603CC" w:rsidP="00607FFB">
      <w:pPr>
        <w:spacing w:after="0" w:line="240" w:lineRule="auto"/>
        <w:rPr>
          <w:noProof/>
          <w:lang w:eastAsia="en-GB"/>
        </w:rPr>
      </w:pPr>
      <w:r>
        <w:rPr>
          <w:noProof/>
          <w:lang w:eastAsia="en-GB"/>
        </w:rPr>
        <w:drawing>
          <wp:inline distT="0" distB="0" distL="0" distR="0" wp14:anchorId="0C956DCA" wp14:editId="5BA18964">
            <wp:extent cx="5730565" cy="34702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18" t="20917" r="30082" b="14620"/>
                    <a:stretch/>
                  </pic:blipFill>
                  <pic:spPr bwMode="auto">
                    <a:xfrm>
                      <a:off x="0" y="0"/>
                      <a:ext cx="5731510" cy="3470847"/>
                    </a:xfrm>
                    <a:prstGeom prst="rect">
                      <a:avLst/>
                    </a:prstGeom>
                    <a:ln>
                      <a:noFill/>
                    </a:ln>
                    <a:extLst>
                      <a:ext uri="{53640926-AAD7-44D8-BBD7-CCE9431645EC}">
                        <a14:shadowObscured xmlns:a14="http://schemas.microsoft.com/office/drawing/2010/main"/>
                      </a:ext>
                    </a:extLst>
                  </pic:spPr>
                </pic:pic>
              </a:graphicData>
            </a:graphic>
          </wp:inline>
        </w:drawing>
      </w:r>
    </w:p>
    <w:p w:rsidR="00866B51" w:rsidRDefault="00866B51" w:rsidP="00607FFB">
      <w:pPr>
        <w:spacing w:after="0" w:line="240" w:lineRule="auto"/>
      </w:pPr>
    </w:p>
    <w:p w:rsidR="00866B51" w:rsidRDefault="00866B51" w:rsidP="00607FFB">
      <w:pPr>
        <w:spacing w:after="0" w:line="240" w:lineRule="auto"/>
      </w:pPr>
    </w:p>
    <w:p w:rsidR="00866B51" w:rsidRDefault="00866B51" w:rsidP="00607FFB">
      <w:pPr>
        <w:spacing w:after="0" w:line="240" w:lineRule="auto"/>
        <w:rPr>
          <w:noProof/>
          <w:lang w:eastAsia="en-GB"/>
        </w:rPr>
      </w:pPr>
    </w:p>
    <w:p w:rsidR="00B603CC" w:rsidRDefault="00B603CC" w:rsidP="00607FFB">
      <w:pPr>
        <w:spacing w:after="0" w:line="240" w:lineRule="auto"/>
        <w:rPr>
          <w:noProof/>
          <w:lang w:eastAsia="en-GB"/>
        </w:rPr>
      </w:pPr>
    </w:p>
    <w:p w:rsidR="00A52D63" w:rsidRDefault="00A52D63" w:rsidP="00A52D63">
      <w:pPr>
        <w:spacing w:after="0" w:line="240" w:lineRule="auto"/>
      </w:pPr>
    </w:p>
    <w:p w:rsidR="00A52D63" w:rsidRDefault="00A52D63" w:rsidP="00A52D63">
      <w:pPr>
        <w:spacing w:after="0" w:line="240" w:lineRule="auto"/>
      </w:pPr>
    </w:p>
    <w:p w:rsidR="00CF59D4" w:rsidRDefault="00CF59D4" w:rsidP="00A52D63">
      <w:pPr>
        <w:spacing w:after="0" w:line="240" w:lineRule="auto"/>
      </w:pPr>
    </w:p>
    <w:p w:rsidR="00B603CC" w:rsidRDefault="00B603CC" w:rsidP="00A52D63">
      <w:pPr>
        <w:spacing w:after="0" w:line="240" w:lineRule="auto"/>
      </w:pPr>
    </w:p>
    <w:p w:rsidR="00A52D63" w:rsidRPr="00A32D47" w:rsidRDefault="00004376" w:rsidP="00A52D63">
      <w:pPr>
        <w:spacing w:after="0" w:line="240" w:lineRule="auto"/>
        <w:rPr>
          <w:b/>
          <w:i/>
        </w:rPr>
      </w:pPr>
      <w:r>
        <w:rPr>
          <w:b/>
          <w:i/>
        </w:rPr>
        <w:t xml:space="preserve">c). </w:t>
      </w:r>
      <w:r w:rsidR="00A52D63" w:rsidRPr="00A32D47">
        <w:rPr>
          <w:b/>
          <w:i/>
        </w:rPr>
        <w:t xml:space="preserve">Table 3: Long Term Conditions by CCG and PCNs (per 1000 population) </w:t>
      </w:r>
    </w:p>
    <w:p w:rsidR="00A52D63" w:rsidRPr="00A32D47" w:rsidRDefault="00A52D63" w:rsidP="00A52D63">
      <w:pPr>
        <w:spacing w:after="0" w:line="240" w:lineRule="auto"/>
        <w:rPr>
          <w:b/>
          <w:i/>
        </w:rPr>
      </w:pPr>
      <w:r w:rsidRPr="00A32D47">
        <w:rPr>
          <w:b/>
          <w:i/>
          <w:sz w:val="18"/>
          <w:szCs w:val="18"/>
        </w:rPr>
        <w:t>Source: July 2020, Imperial College Healthcare NHS Trust and NWL CCGs July</w:t>
      </w:r>
    </w:p>
    <w:p w:rsidR="00A52D63" w:rsidRDefault="00A52D63" w:rsidP="00607FFB">
      <w:pPr>
        <w:spacing w:after="0" w:line="240" w:lineRule="auto"/>
        <w:rPr>
          <w:noProof/>
          <w:lang w:eastAsia="en-GB"/>
        </w:rPr>
      </w:pPr>
    </w:p>
    <w:p w:rsidR="00866B51" w:rsidRDefault="00866B51" w:rsidP="00607FFB">
      <w:pPr>
        <w:spacing w:after="0" w:line="240" w:lineRule="auto"/>
      </w:pPr>
      <w:r>
        <w:rPr>
          <w:noProof/>
          <w:lang w:eastAsia="en-GB"/>
        </w:rPr>
        <w:drawing>
          <wp:inline distT="0" distB="0" distL="0" distR="0" wp14:anchorId="3B4ADFC5" wp14:editId="53694743">
            <wp:extent cx="5695950" cy="450784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042" t="21714" r="31480" b="14127"/>
                    <a:stretch/>
                  </pic:blipFill>
                  <pic:spPr bwMode="auto">
                    <a:xfrm>
                      <a:off x="0" y="0"/>
                      <a:ext cx="5737567" cy="4540780"/>
                    </a:xfrm>
                    <a:prstGeom prst="rect">
                      <a:avLst/>
                    </a:prstGeom>
                    <a:ln>
                      <a:noFill/>
                    </a:ln>
                    <a:extLst>
                      <a:ext uri="{53640926-AAD7-44D8-BBD7-CCE9431645EC}">
                        <a14:shadowObscured xmlns:a14="http://schemas.microsoft.com/office/drawing/2010/main"/>
                      </a:ext>
                    </a:extLst>
                  </pic:spPr>
                </pic:pic>
              </a:graphicData>
            </a:graphic>
          </wp:inline>
        </w:drawing>
      </w:r>
    </w:p>
    <w:p w:rsidR="00866B51" w:rsidRDefault="00866B51" w:rsidP="00607FFB">
      <w:pPr>
        <w:spacing w:after="0" w:line="240" w:lineRule="auto"/>
      </w:pPr>
    </w:p>
    <w:p w:rsidR="00B603CC" w:rsidRPr="00A32D47" w:rsidRDefault="00004376" w:rsidP="00B603CC">
      <w:pPr>
        <w:spacing w:after="0" w:line="240" w:lineRule="auto"/>
        <w:rPr>
          <w:b/>
          <w:i/>
          <w:noProof/>
          <w:lang w:eastAsia="en-GB"/>
        </w:rPr>
      </w:pPr>
      <w:r>
        <w:rPr>
          <w:b/>
          <w:i/>
          <w:noProof/>
          <w:lang w:eastAsia="en-GB"/>
        </w:rPr>
        <w:t xml:space="preserve">d). </w:t>
      </w:r>
      <w:r w:rsidR="00B603CC" w:rsidRPr="00A32D47">
        <w:rPr>
          <w:b/>
          <w:i/>
          <w:noProof/>
          <w:lang w:eastAsia="en-GB"/>
        </w:rPr>
        <w:t xml:space="preserve">Spreadsheet 1: Deprivation by NW London GP practice </w:t>
      </w:r>
    </w:p>
    <w:p w:rsidR="00B603CC" w:rsidRPr="00A32D47" w:rsidRDefault="00B603CC" w:rsidP="00B603CC">
      <w:pPr>
        <w:spacing w:after="0" w:line="240" w:lineRule="auto"/>
        <w:rPr>
          <w:b/>
          <w:i/>
          <w:noProof/>
          <w:sz w:val="18"/>
          <w:szCs w:val="18"/>
          <w:lang w:eastAsia="en-GB"/>
        </w:rPr>
      </w:pPr>
      <w:r w:rsidRPr="00A32D47">
        <w:rPr>
          <w:b/>
          <w:i/>
          <w:noProof/>
          <w:sz w:val="18"/>
          <w:szCs w:val="18"/>
          <w:lang w:eastAsia="en-GB"/>
        </w:rPr>
        <w:t>Source: National Diabetes Audit data</w:t>
      </w:r>
    </w:p>
    <w:p w:rsidR="00B603CC" w:rsidRDefault="00B603CC" w:rsidP="00B603CC">
      <w:pPr>
        <w:spacing w:after="0" w:line="240" w:lineRule="auto"/>
        <w:rPr>
          <w:noProof/>
          <w:lang w:eastAsia="en-GB"/>
        </w:rPr>
      </w:pPr>
    </w:p>
    <w:p w:rsidR="00866B51" w:rsidRDefault="00B603CC" w:rsidP="00607FFB">
      <w:pPr>
        <w:spacing w:after="0" w:line="240" w:lineRule="auto"/>
      </w:pPr>
      <w:r>
        <w:object w:dxaOrig="1534" w:dyaOrig="991">
          <v:shape id="_x0000_i1026" type="#_x0000_t75" style="width:76.45pt;height:49.5pt" o:ole="">
            <v:imagedata r:id="rId16" o:title=""/>
          </v:shape>
          <o:OLEObject Type="Embed" ProgID="Excel.Sheet.12" ShapeID="_x0000_i1026" DrawAspect="Icon" ObjectID="_1674291304" r:id="rId17"/>
        </w:object>
      </w:r>
    </w:p>
    <w:p w:rsidR="00CF59D4" w:rsidRDefault="00CF59D4" w:rsidP="00607FFB">
      <w:pPr>
        <w:spacing w:after="0" w:line="240" w:lineRule="auto"/>
      </w:pPr>
    </w:p>
    <w:p w:rsidR="00CF59D4" w:rsidRDefault="00CF59D4" w:rsidP="00CF59D4">
      <w:pPr>
        <w:rPr>
          <w:color w:val="FF0000"/>
        </w:rPr>
      </w:pPr>
    </w:p>
    <w:p w:rsidR="00CF59D4" w:rsidRPr="00CF59D4" w:rsidRDefault="00CF59D4" w:rsidP="00CF59D4">
      <w:pPr>
        <w:rPr>
          <w:b/>
        </w:rPr>
      </w:pPr>
      <w:r w:rsidRPr="00CF59D4">
        <w:rPr>
          <w:b/>
        </w:rPr>
        <w:t xml:space="preserve">2. Email content from provider to GP practice </w:t>
      </w:r>
      <w:r>
        <w:rPr>
          <w:b/>
        </w:rPr>
        <w:t xml:space="preserve">in the event of </w:t>
      </w:r>
      <w:r w:rsidRPr="00CF59D4">
        <w:rPr>
          <w:b/>
        </w:rPr>
        <w:t xml:space="preserve">a referral </w:t>
      </w:r>
      <w:r>
        <w:rPr>
          <w:b/>
        </w:rPr>
        <w:t>for sTDR being completed when</w:t>
      </w:r>
      <w:r w:rsidRPr="00CF59D4">
        <w:rPr>
          <w:b/>
        </w:rPr>
        <w:t xml:space="preserve"> the local allocation</w:t>
      </w:r>
      <w:r>
        <w:rPr>
          <w:b/>
        </w:rPr>
        <w:t xml:space="preserve"> has been used</w:t>
      </w:r>
      <w:r w:rsidRPr="00CF59D4">
        <w:rPr>
          <w:b/>
        </w:rPr>
        <w:t xml:space="preserve">  </w:t>
      </w:r>
    </w:p>
    <w:p w:rsidR="00CF59D4" w:rsidRPr="00CF59D4" w:rsidRDefault="00CF59D4" w:rsidP="00CF59D4">
      <w:pPr>
        <w:spacing w:after="0" w:line="240" w:lineRule="auto"/>
      </w:pPr>
      <w:r w:rsidRPr="00CF59D4">
        <w:t>“Dear…..</w:t>
      </w:r>
    </w:p>
    <w:p w:rsidR="00CF59D4" w:rsidRDefault="00CF59D4" w:rsidP="00CF59D4">
      <w:pPr>
        <w:spacing w:after="0" w:line="240" w:lineRule="auto"/>
      </w:pPr>
      <w:r w:rsidRPr="00CF59D4">
        <w:t xml:space="preserve">Thank you for referring….into the REWIND programme. You have indicated that….is eligible for subsidised total dietary replacement (sTDR), however I am sorry to inform you that your practice has now used its allocation for this and we cannot process the referral. </w:t>
      </w:r>
    </w:p>
    <w:p w:rsidR="00CF59D4" w:rsidRPr="00CF59D4" w:rsidRDefault="00CF59D4" w:rsidP="00CF59D4">
      <w:pPr>
        <w:spacing w:after="0" w:line="240" w:lineRule="auto"/>
      </w:pPr>
    </w:p>
    <w:p w:rsidR="00CF59D4" w:rsidRPr="00CF59D4" w:rsidRDefault="00CF59D4" w:rsidP="00CF59D4">
      <w:pPr>
        <w:spacing w:after="0" w:line="240" w:lineRule="auto"/>
      </w:pPr>
      <w:r w:rsidRPr="00CF59D4">
        <w:t>Can you please review this referral with your patient and let us know if:</w:t>
      </w:r>
    </w:p>
    <w:p w:rsidR="00CF59D4" w:rsidRPr="00CF59D4" w:rsidRDefault="00CF59D4" w:rsidP="00CF59D4">
      <w:pPr>
        <w:pStyle w:val="ListParagraph"/>
        <w:numPr>
          <w:ilvl w:val="0"/>
          <w:numId w:val="8"/>
        </w:numPr>
        <w:spacing w:after="0" w:line="240" w:lineRule="auto"/>
        <w:contextualSpacing w:val="0"/>
      </w:pPr>
      <w:r w:rsidRPr="00CF59D4">
        <w:t>The patient is willing to pay for the total dietary replacement</w:t>
      </w:r>
    </w:p>
    <w:p w:rsidR="00CF59D4" w:rsidRDefault="00CF59D4" w:rsidP="00CF59D4">
      <w:pPr>
        <w:pStyle w:val="ListParagraph"/>
        <w:numPr>
          <w:ilvl w:val="0"/>
          <w:numId w:val="8"/>
        </w:numPr>
        <w:spacing w:after="0" w:line="240" w:lineRule="auto"/>
        <w:contextualSpacing w:val="0"/>
      </w:pPr>
      <w:r w:rsidRPr="00CF59D4">
        <w:lastRenderedPageBreak/>
        <w:t>The patient in unable to pay for sTDR, but is willing to consider the low carbohydrate pathway</w:t>
      </w:r>
    </w:p>
    <w:p w:rsidR="00CF59D4" w:rsidRPr="00CF59D4" w:rsidRDefault="00CF59D4" w:rsidP="00CF59D4">
      <w:pPr>
        <w:pStyle w:val="ListParagraph"/>
        <w:spacing w:after="0" w:line="240" w:lineRule="auto"/>
        <w:ind w:left="774"/>
        <w:contextualSpacing w:val="0"/>
      </w:pPr>
    </w:p>
    <w:p w:rsidR="00CF59D4" w:rsidRPr="00CF59D4" w:rsidRDefault="00CF59D4" w:rsidP="00CF59D4">
      <w:pPr>
        <w:spacing w:after="0" w:line="240" w:lineRule="auto"/>
      </w:pPr>
      <w:r w:rsidRPr="00CF59D4">
        <w:t xml:space="preserve">We will place this referral on hold for…weeks, at which point we will discharge the referral if we have not heard back from you. </w:t>
      </w:r>
    </w:p>
    <w:p w:rsidR="00CF59D4" w:rsidRPr="00CF59D4" w:rsidRDefault="00CF59D4" w:rsidP="00CF59D4">
      <w:pPr>
        <w:spacing w:after="0" w:line="240" w:lineRule="auto"/>
      </w:pPr>
      <w:r w:rsidRPr="00CF59D4">
        <w:t>If you have any further queries re: your sTDR allocation, please speak with your local CCG lead.”</w:t>
      </w:r>
    </w:p>
    <w:p w:rsidR="00CF59D4" w:rsidRDefault="00CF59D4" w:rsidP="00607FFB">
      <w:pPr>
        <w:spacing w:after="0" w:line="240" w:lineRule="auto"/>
      </w:pPr>
    </w:p>
    <w:sectPr w:rsidR="00CF59D4">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4A9" w:rsidRDefault="000004A9" w:rsidP="00CF59D4">
      <w:pPr>
        <w:spacing w:after="0" w:line="240" w:lineRule="auto"/>
      </w:pPr>
      <w:r>
        <w:separator/>
      </w:r>
    </w:p>
  </w:endnote>
  <w:endnote w:type="continuationSeparator" w:id="0">
    <w:p w:rsidR="000004A9" w:rsidRDefault="000004A9" w:rsidP="00CF5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955277"/>
      <w:docPartObj>
        <w:docPartGallery w:val="Page Numbers (Bottom of Page)"/>
        <w:docPartUnique/>
      </w:docPartObj>
    </w:sdtPr>
    <w:sdtEndPr>
      <w:rPr>
        <w:color w:val="7F7F7F" w:themeColor="background1" w:themeShade="7F"/>
        <w:spacing w:val="60"/>
      </w:rPr>
    </w:sdtEndPr>
    <w:sdtContent>
      <w:p w:rsidR="00CF59D4" w:rsidRDefault="00CF59D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047D3" w:rsidRPr="00C047D3">
          <w:rPr>
            <w:b/>
            <w:bCs/>
            <w:noProof/>
          </w:rPr>
          <w:t>5</w:t>
        </w:r>
        <w:r>
          <w:rPr>
            <w:b/>
            <w:bCs/>
            <w:noProof/>
          </w:rPr>
          <w:fldChar w:fldCharType="end"/>
        </w:r>
        <w:r>
          <w:rPr>
            <w:b/>
            <w:bCs/>
          </w:rPr>
          <w:t xml:space="preserve"> | </w:t>
        </w:r>
        <w:r>
          <w:rPr>
            <w:color w:val="7F7F7F" w:themeColor="background1" w:themeShade="7F"/>
            <w:spacing w:val="60"/>
          </w:rPr>
          <w:t>Page</w:t>
        </w:r>
      </w:p>
    </w:sdtContent>
  </w:sdt>
  <w:p w:rsidR="00CF59D4" w:rsidRDefault="00CF5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4A9" w:rsidRDefault="000004A9" w:rsidP="00CF59D4">
      <w:pPr>
        <w:spacing w:after="0" w:line="240" w:lineRule="auto"/>
      </w:pPr>
      <w:r>
        <w:separator/>
      </w:r>
    </w:p>
  </w:footnote>
  <w:footnote w:type="continuationSeparator" w:id="0">
    <w:p w:rsidR="000004A9" w:rsidRDefault="000004A9" w:rsidP="00CF5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9D4" w:rsidRDefault="00CF59D4">
    <w:pPr>
      <w:pStyle w:val="Header"/>
    </w:pPr>
    <w:r>
      <w:rPr>
        <w:noProof/>
        <w:lang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CF59D4" w:rsidRPr="00CF59D4" w:rsidRDefault="00CF59D4">
                              <w:pPr>
                                <w:pStyle w:val="Header"/>
                                <w:jc w:val="center"/>
                                <w:rPr>
                                  <w:b/>
                                  <w:caps/>
                                  <w:color w:val="FFFFFF" w:themeColor="background1"/>
                                </w:rPr>
                              </w:pPr>
                              <w:r w:rsidRPr="00CF59D4">
                                <w:rPr>
                                  <w:b/>
                                </w:rPr>
                                <w:t>NW London REWIND programme – Total dietary replacement subsidisation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b/>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CF59D4" w:rsidRPr="00CF59D4" w:rsidRDefault="00CF59D4">
                        <w:pPr>
                          <w:pStyle w:val="Header"/>
                          <w:jc w:val="center"/>
                          <w:rPr>
                            <w:b/>
                            <w:caps/>
                            <w:color w:val="FFFFFF" w:themeColor="background1"/>
                          </w:rPr>
                        </w:pPr>
                        <w:r w:rsidRPr="00CF59D4">
                          <w:rPr>
                            <w:b/>
                          </w:rPr>
                          <w:t>NW London REWIND programme – Total dietary replacement subsidisation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72D36"/>
    <w:multiLevelType w:val="hybridMultilevel"/>
    <w:tmpl w:val="5618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FD1BAD"/>
    <w:multiLevelType w:val="hybridMultilevel"/>
    <w:tmpl w:val="C6F2A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A057A4"/>
    <w:multiLevelType w:val="hybridMultilevel"/>
    <w:tmpl w:val="F630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560ADC"/>
    <w:multiLevelType w:val="hybridMultilevel"/>
    <w:tmpl w:val="8C08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BE408D"/>
    <w:multiLevelType w:val="hybridMultilevel"/>
    <w:tmpl w:val="67F6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A95613"/>
    <w:multiLevelType w:val="hybridMultilevel"/>
    <w:tmpl w:val="B0F8CB5C"/>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6" w15:restartNumberingAfterBreak="0">
    <w:nsid w:val="74EF3F1E"/>
    <w:multiLevelType w:val="hybridMultilevel"/>
    <w:tmpl w:val="5106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864C68"/>
    <w:multiLevelType w:val="hybridMultilevel"/>
    <w:tmpl w:val="CBC6E78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0"/>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D5B"/>
    <w:rsid w:val="000004A9"/>
    <w:rsid w:val="00004376"/>
    <w:rsid w:val="00030231"/>
    <w:rsid w:val="0014454D"/>
    <w:rsid w:val="001C1836"/>
    <w:rsid w:val="001D5DB3"/>
    <w:rsid w:val="00250362"/>
    <w:rsid w:val="002B0D2D"/>
    <w:rsid w:val="003709A6"/>
    <w:rsid w:val="00374D5B"/>
    <w:rsid w:val="003F1F0A"/>
    <w:rsid w:val="0049469D"/>
    <w:rsid w:val="004A5142"/>
    <w:rsid w:val="005A5F28"/>
    <w:rsid w:val="00607FFB"/>
    <w:rsid w:val="00634D3B"/>
    <w:rsid w:val="006372AE"/>
    <w:rsid w:val="00683059"/>
    <w:rsid w:val="006A5674"/>
    <w:rsid w:val="007523D2"/>
    <w:rsid w:val="00866B51"/>
    <w:rsid w:val="00895877"/>
    <w:rsid w:val="008C163E"/>
    <w:rsid w:val="00972251"/>
    <w:rsid w:val="00A1795C"/>
    <w:rsid w:val="00A17F23"/>
    <w:rsid w:val="00A32D47"/>
    <w:rsid w:val="00A52D63"/>
    <w:rsid w:val="00B603CC"/>
    <w:rsid w:val="00B70A27"/>
    <w:rsid w:val="00BA0244"/>
    <w:rsid w:val="00BD174C"/>
    <w:rsid w:val="00C047D3"/>
    <w:rsid w:val="00CB098D"/>
    <w:rsid w:val="00CB74E4"/>
    <w:rsid w:val="00CF59D4"/>
    <w:rsid w:val="00D9370E"/>
    <w:rsid w:val="00DE20D5"/>
    <w:rsid w:val="00DE7E0A"/>
    <w:rsid w:val="00DF0F04"/>
    <w:rsid w:val="00E314F0"/>
    <w:rsid w:val="00EE3999"/>
    <w:rsid w:val="00EE4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6A3A3"/>
  <w15:chartTrackingRefBased/>
  <w15:docId w15:val="{B98B17D7-3779-4FC5-A56F-8B0A57D0D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059"/>
    <w:pPr>
      <w:ind w:left="720"/>
      <w:contextualSpacing/>
    </w:pPr>
  </w:style>
  <w:style w:type="table" w:styleId="TableGrid">
    <w:name w:val="Table Grid"/>
    <w:basedOn w:val="TableNormal"/>
    <w:uiPriority w:val="39"/>
    <w:rsid w:val="00EE4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603CC"/>
    <w:rPr>
      <w:sz w:val="16"/>
      <w:szCs w:val="16"/>
    </w:rPr>
  </w:style>
  <w:style w:type="paragraph" w:styleId="CommentText">
    <w:name w:val="annotation text"/>
    <w:basedOn w:val="Normal"/>
    <w:link w:val="CommentTextChar"/>
    <w:uiPriority w:val="99"/>
    <w:semiHidden/>
    <w:unhideWhenUsed/>
    <w:rsid w:val="00B603CC"/>
    <w:pPr>
      <w:spacing w:line="240" w:lineRule="auto"/>
    </w:pPr>
    <w:rPr>
      <w:sz w:val="20"/>
      <w:szCs w:val="20"/>
    </w:rPr>
  </w:style>
  <w:style w:type="character" w:customStyle="1" w:styleId="CommentTextChar">
    <w:name w:val="Comment Text Char"/>
    <w:basedOn w:val="DefaultParagraphFont"/>
    <w:link w:val="CommentText"/>
    <w:uiPriority w:val="99"/>
    <w:semiHidden/>
    <w:rsid w:val="00B603CC"/>
    <w:rPr>
      <w:sz w:val="20"/>
      <w:szCs w:val="20"/>
    </w:rPr>
  </w:style>
  <w:style w:type="paragraph" w:styleId="CommentSubject">
    <w:name w:val="annotation subject"/>
    <w:basedOn w:val="CommentText"/>
    <w:next w:val="CommentText"/>
    <w:link w:val="CommentSubjectChar"/>
    <w:uiPriority w:val="99"/>
    <w:semiHidden/>
    <w:unhideWhenUsed/>
    <w:rsid w:val="00B603CC"/>
    <w:rPr>
      <w:b/>
      <w:bCs/>
    </w:rPr>
  </w:style>
  <w:style w:type="character" w:customStyle="1" w:styleId="CommentSubjectChar">
    <w:name w:val="Comment Subject Char"/>
    <w:basedOn w:val="CommentTextChar"/>
    <w:link w:val="CommentSubject"/>
    <w:uiPriority w:val="99"/>
    <w:semiHidden/>
    <w:rsid w:val="00B603CC"/>
    <w:rPr>
      <w:b/>
      <w:bCs/>
      <w:sz w:val="20"/>
      <w:szCs w:val="20"/>
    </w:rPr>
  </w:style>
  <w:style w:type="paragraph" w:styleId="BalloonText">
    <w:name w:val="Balloon Text"/>
    <w:basedOn w:val="Normal"/>
    <w:link w:val="BalloonTextChar"/>
    <w:uiPriority w:val="99"/>
    <w:semiHidden/>
    <w:unhideWhenUsed/>
    <w:rsid w:val="00B603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3CC"/>
    <w:rPr>
      <w:rFonts w:ascii="Segoe UI" w:hAnsi="Segoe UI" w:cs="Segoe UI"/>
      <w:sz w:val="18"/>
      <w:szCs w:val="18"/>
    </w:rPr>
  </w:style>
  <w:style w:type="paragraph" w:styleId="Header">
    <w:name w:val="header"/>
    <w:basedOn w:val="Normal"/>
    <w:link w:val="HeaderChar"/>
    <w:uiPriority w:val="99"/>
    <w:unhideWhenUsed/>
    <w:rsid w:val="00CF5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9D4"/>
  </w:style>
  <w:style w:type="paragraph" w:styleId="Footer">
    <w:name w:val="footer"/>
    <w:basedOn w:val="Normal"/>
    <w:link w:val="FooterChar"/>
    <w:uiPriority w:val="99"/>
    <w:unhideWhenUsed/>
    <w:rsid w:val="00CF5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20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Excel_Worksheet.xlsx"/><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AA288CCC77F741B3E0A287C71CB675" ma:contentTypeVersion="4" ma:contentTypeDescription="Create a new document." ma:contentTypeScope="" ma:versionID="76ead0b50061328ca400b2b605d5fb9c">
  <xsd:schema xmlns:xsd="http://www.w3.org/2001/XMLSchema" xmlns:xs="http://www.w3.org/2001/XMLSchema" xmlns:p="http://schemas.microsoft.com/office/2006/metadata/properties" xmlns:ns2="6a31bc6d-b6b2-477d-b92d-743a1e8ba1a3" targetNamespace="http://schemas.microsoft.com/office/2006/metadata/properties" ma:root="true" ma:fieldsID="35ea4a2cbfeffebdbdb4f3a165f9e185" ns2:_="">
    <xsd:import namespace="6a31bc6d-b6b2-477d-b92d-743a1e8ba1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bc6d-b6b2-477d-b92d-743a1e8ba1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64DC30-D573-4AA7-BD1E-7B8FA2693723}">
  <ds:schemaRefs>
    <ds:schemaRef ds:uri="http://schemas.microsoft.com/sharepoint/v3/contenttype/forms"/>
  </ds:schemaRefs>
</ds:datastoreItem>
</file>

<file path=customXml/itemProps2.xml><?xml version="1.0" encoding="utf-8"?>
<ds:datastoreItem xmlns:ds="http://schemas.openxmlformats.org/officeDocument/2006/customXml" ds:itemID="{4C3C7697-C0AF-4F95-9CF2-D87A97338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1bc6d-b6b2-477d-b92d-743a1e8ba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038757-6701-4D5C-8EAF-B99C34D4A5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NW London REWIND programme – Total dietary replacement subsidisation</vt:lpstr>
    </vt:vector>
  </TitlesOfParts>
  <Company>NWLONDONCCGS</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 London REWIND programme – Total dietary replacement subsidisation</dc:title>
  <dc:subject/>
  <dc:creator>Matthew Harmer</dc:creator>
  <cp:keywords/>
  <dc:description/>
  <cp:lastModifiedBy>Alex Silverstein</cp:lastModifiedBy>
  <cp:revision>3</cp:revision>
  <dcterms:created xsi:type="dcterms:W3CDTF">2021-02-03T11:31:00Z</dcterms:created>
  <dcterms:modified xsi:type="dcterms:W3CDTF">2021-02-08T12:08:00Z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0x01010040AA288CCC77F741B3E0A287C71CB675</vt:lpwstr>
  </property>
</Properties>
</file>